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480" w:type="dxa"/>
        <w:jc w:val="left"/>
        <w:tblInd w:w="70" w:type="dxa"/>
        <w:tblLayout w:type="fixed"/>
        <w:tblCellMar>
          <w:top w:w="0" w:type="dxa"/>
          <w:left w:w="70" w:type="dxa"/>
          <w:bottom w:w="0" w:type="dxa"/>
          <w:right w:w="70" w:type="dxa"/>
        </w:tblCellMar>
        <w:tblLook w:firstRow="1" w:noVBand="1" w:lastRow="0" w:firstColumn="1" w:lastColumn="0" w:noHBand="0" w:val="04a0"/>
      </w:tblPr>
      <w:tblGrid>
        <w:gridCol w:w="666"/>
        <w:gridCol w:w="4380"/>
        <w:gridCol w:w="5121"/>
        <w:gridCol w:w="312"/>
      </w:tblGrid>
      <w:tr>
        <w:trPr>
          <w:trHeight w:val="450" w:hRule="atLeast"/>
        </w:trPr>
        <w:tc>
          <w:tcPr>
            <w:tcW w:w="10167" w:type="dxa"/>
            <w:gridSpan w:val="3"/>
            <w:vMerge w:val="restart"/>
            <w:tcBorders/>
            <w:shd w:color="0563C1" w:fill="2F5597" w:val="clear"/>
            <w:vAlign w:val="center"/>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t xml:space="preserve">Charakteristika predkladaného výstupu tvorivej činnosti / </w:t>
              <w:br/>
              <w:t>Characteristics of the submitted research/ artistic/other output</w:t>
            </w:r>
          </w:p>
        </w:tc>
        <w:tc>
          <w:tcPr>
            <w:tcW w:w="312" w:type="dxa"/>
            <w:tcBorders/>
          </w:tcPr>
          <w:p>
            <w:pPr>
              <w:pStyle w:val="Normal"/>
              <w:widowControl w:val="false"/>
              <w:spacing w:before="0" w:after="160"/>
              <w:rPr/>
            </w:pPr>
            <w:r>
              <w:rPr/>
            </w:r>
          </w:p>
        </w:tc>
      </w:tr>
      <w:tr>
        <w:trPr>
          <w:trHeight w:val="450" w:hRule="atLeast"/>
        </w:trPr>
        <w:tc>
          <w:tcPr>
            <w:tcW w:w="10167" w:type="dxa"/>
            <w:gridSpan w:val="3"/>
            <w:vMerge w:val="continue"/>
            <w:tcBorders/>
            <w:vAlign w:val="center"/>
          </w:tcPr>
          <w:p>
            <w:pPr>
              <w:pStyle w:val="Normal"/>
              <w:widowControl w:val="false"/>
              <w:spacing w:lineRule="auto" w:line="240" w:before="0" w:after="0"/>
              <w:rPr>
                <w:rFonts w:ascii="Calibri" w:hAnsi="Calibri" w:eastAsia="Times New Roman" w:cs="Calibri"/>
                <w:b/>
                <w:b/>
                <w:bCs/>
                <w:color w:val="FFFFFF"/>
                <w:lang w:eastAsia="sk-SK"/>
              </w:rPr>
            </w:pPr>
            <w:r>
              <w:rPr>
                <w:rFonts w:eastAsia="Times New Roman" w:cs="Calibri"/>
                <w:b/>
                <w:bCs/>
                <w:color w:val="FFFFFF"/>
                <w:lang w:eastAsia="sk-SK"/>
              </w:rPr>
            </w:r>
          </w:p>
        </w:tc>
        <w:tc>
          <w:tcPr>
            <w:tcW w:w="312" w:type="dxa"/>
            <w:tcBorders/>
            <w:shd w:color="auto" w:fill="auto" w:val="clear"/>
            <w:vAlign w:val="bottom"/>
          </w:tcPr>
          <w:p>
            <w:pPr>
              <w:pStyle w:val="Normal"/>
              <w:widowControl w:val="false"/>
              <w:spacing w:lineRule="auto" w:line="240" w:before="0" w:after="0"/>
              <w:jc w:val="center"/>
              <w:rPr>
                <w:rFonts w:ascii="Calibri" w:hAnsi="Calibri" w:eastAsia="Times New Roman" w:cs="Calibri"/>
                <w:b/>
                <w:b/>
                <w:bCs/>
                <w:color w:val="FFFFFF"/>
                <w:lang w:eastAsia="sk-SK"/>
              </w:rPr>
            </w:pPr>
            <w:r>
              <w:rPr>
                <w:rFonts w:eastAsia="Times New Roman" w:cs="Calibri"/>
                <w:b/>
                <w:bCs/>
                <w:color w:val="FFFFFF"/>
                <w:lang w:eastAsia="sk-SK"/>
              </w:rPr>
            </w:r>
          </w:p>
        </w:tc>
      </w:tr>
      <w:tr>
        <w:trPr>
          <w:trHeight w:val="60"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167" w:type="dxa"/>
            <w:gridSpan w:val="3"/>
            <w:vMerge w:val="restart"/>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t>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75" w:hRule="atLeast"/>
        </w:trPr>
        <w:tc>
          <w:tcPr>
            <w:tcW w:w="10167" w:type="dxa"/>
            <w:gridSpan w:val="3"/>
            <w:vMerge w:val="continue"/>
            <w:tcBorders/>
            <w:vAlign w:val="center"/>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c>
          <w:tcPr>
            <w:tcW w:w="312" w:type="dxa"/>
            <w:tcBorders/>
            <w:shd w:color="auto" w:fill="auto" w:val="clear"/>
            <w:vAlign w:val="bottom"/>
          </w:tcPr>
          <w:p>
            <w:pPr>
              <w:pStyle w:val="Normal"/>
              <w:widowControl w:val="false"/>
              <w:spacing w:lineRule="auto" w:line="240" w:before="0" w:after="0"/>
              <w:rPr>
                <w:rFonts w:ascii="Calibri" w:hAnsi="Calibri" w:eastAsia="Times New Roman" w:cs="Calibri"/>
                <w:i/>
                <w:i/>
                <w:iCs/>
                <w:color w:val="2F5597"/>
                <w:sz w:val="16"/>
                <w:szCs w:val="16"/>
                <w:lang w:eastAsia="sk-SK"/>
              </w:rPr>
            </w:pPr>
            <w:r>
              <w:rPr>
                <w:rFonts w:eastAsia="Times New Roman" w:cs="Calibri"/>
                <w:i/>
                <w:iCs/>
                <w:color w:val="2F5597"/>
                <w:sz w:val="16"/>
                <w:szCs w:val="16"/>
                <w:lang w:eastAsia="sk-SK"/>
              </w:rPr>
            </w:r>
          </w:p>
        </w:tc>
      </w:tr>
      <w:tr>
        <w:trPr>
          <w:trHeight w:val="90"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66"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4380" w:type="dxa"/>
            <w:tcBorders>
              <w:top w:val="single" w:sz="8" w:space="0" w:color="2F5597"/>
              <w:left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ID konania/ID of the procedure: </w:t>
            </w:r>
            <w:r>
              <w:rPr>
                <w:sz w:val="16"/>
                <w:szCs w:val="16"/>
                <w:rFonts w:eastAsia="Times New Roman" w:cs="Calibri"/>
                <w:lang w:eastAsia="sk-SK"/>
              </w:rPr>
              <w:fldChar w:fldCharType="end"/>
            </w:r>
            <w:r>
              <w:rPr>
                <w:rFonts w:eastAsia="Times New Roman" w:cs="Calibri"/>
                <w:sz w:val="16"/>
                <w:szCs w:val="16"/>
                <w:vertAlign w:val="superscript"/>
                <w:lang w:eastAsia="sk-SK"/>
              </w:rPr>
              <w:t>1</w:t>
            </w:r>
          </w:p>
        </w:tc>
        <w:tc>
          <w:tcPr>
            <w:tcW w:w="5121" w:type="dxa"/>
            <w:tcBorders>
              <w:top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45" w:hRule="atLeast"/>
        </w:trPr>
        <w:tc>
          <w:tcPr>
            <w:tcW w:w="666"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left w:val="single" w:sz="8" w:space="0" w:color="2F5597"/>
              <w:bottom w:val="single" w:sz="8" w:space="0" w:color="2F5597"/>
              <w:right w:val="dashed" w:sz="4" w:space="0" w:color="2F5597"/>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bookmarkStart w:id="0" w:name="RANGE!C9"/>
            <w:r>
              <w:rPr>
                <w:rFonts w:eastAsia="Times New Roman" w:cs="Calibri"/>
                <w:sz w:val="16"/>
                <w:szCs w:val="16"/>
                <w:lang w:eastAsia="sk-SK"/>
              </w:rPr>
              <w:t>Kód VTC/Code of the research/artistic/other output (RAOO):</w:t>
            </w:r>
            <w:r>
              <w:rPr>
                <w:sz w:val="16"/>
                <w:szCs w:val="16"/>
                <w:rFonts w:eastAsia="Times New Roman" w:cs="Calibri"/>
                <w:lang w:eastAsia="sk-SK"/>
              </w:rPr>
              <w:fldChar w:fldCharType="end"/>
            </w:r>
            <w:r>
              <w:rPr>
                <w:rFonts w:eastAsia="Times New Roman" w:cs="Calibri"/>
                <w:sz w:val="16"/>
                <w:szCs w:val="16"/>
                <w:vertAlign w:val="superscript"/>
                <w:lang w:eastAsia="sk-SK"/>
              </w:rPr>
              <w:t>1</w:t>
            </w:r>
            <w:bookmarkEnd w:id="0"/>
          </w:p>
        </w:tc>
        <w:tc>
          <w:tcPr>
            <w:tcW w:w="5121" w:type="dxa"/>
            <w:tcBorders>
              <w:bottom w:val="single" w:sz="8" w:space="0" w:color="2F5597"/>
              <w:right w:val="single" w:sz="8" w:space="0" w:color="2F5597"/>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05" w:hRule="atLeast"/>
        </w:trPr>
        <w:tc>
          <w:tcPr>
            <w:tcW w:w="666" w:type="dxa"/>
            <w:tcBorders/>
            <w:shd w:color="auto" w:fill="auto"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5121" w:type="dxa"/>
            <w:tcBorders/>
            <w:shd w:color="auto" w:fill="auto" w:val="clea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 Priezvisko hodnotenej osoby / Surname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top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Hardy</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15"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OCA2. Meno hodnotenej osoby / Name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Mária</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59"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OCA3. Tituly hodnotenej osoby / Degrees awarded to the assessed person </w:t>
            </w:r>
            <w:r>
              <w:rPr>
                <w:sz w:val="16"/>
                <w:szCs w:val="16"/>
                <w:rFonts w:eastAsia="Times New Roman" w:cs="Calibri"/>
                <w:lang w:eastAsia="sk-SK"/>
              </w:rPr>
              <w:fldChar w:fldCharType="end"/>
            </w:r>
            <w:r>
              <w:rPr>
                <w:rFonts w:eastAsia="Times New Roman" w:cs="Calibri"/>
                <w:sz w:val="16"/>
                <w:szCs w:val="16"/>
                <w:vertAlign w:val="superscript"/>
                <w:lang w:eastAsia="sk-SK"/>
              </w:rPr>
              <w:t>2</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Doc. PhDr., PhD.</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OCA4. Hyperlink na záznam osoby v Registri zamestnancov vysokých škôl / Hyperlink to the entry of the person in the Register of university staff </w:t>
            </w:r>
            <w:r>
              <w:rPr>
                <w:sz w:val="16"/>
                <w:szCs w:val="16"/>
                <w:rFonts w:eastAsia="Times New Roman" w:cs="Calibri"/>
                <w:lang w:eastAsia="sk-SK"/>
              </w:rPr>
              <w:fldChar w:fldCharType="end"/>
            </w:r>
            <w:r>
              <w:rPr>
                <w:rFonts w:eastAsia="Times New Roman" w:cs="Calibri"/>
                <w:sz w:val="16"/>
                <w:szCs w:val="16"/>
                <w:vertAlign w:val="superscript"/>
                <w:lang w:eastAsia="sk-SK"/>
              </w:rPr>
              <w:t>3</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hyperlink r:id="rId2">
              <w:r>
                <w:rPr>
                  <w:rStyle w:val="Internetovodkaz"/>
                  <w:rFonts w:eastAsia="Times New Roman"/>
                  <w:sz w:val="16"/>
                  <w:szCs w:val="16"/>
                  <w:lang w:eastAsia="sk-SK"/>
                </w:rPr>
                <w:t>https://www.portalvs.sk/regzam/detail/</w:t>
              </w:r>
            </w:hyperlink>
            <w:r>
              <w:rPr>
                <w:rStyle w:val="Internetovodkaz"/>
                <w:rFonts w:eastAsia="Times New Roman"/>
                <w:sz w:val="16"/>
                <w:szCs w:val="16"/>
                <w:lang w:eastAsia="sk-SK"/>
              </w:rPr>
              <w:t>12430</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30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OCA5. Oblasť posudzovania / Area of assessment </w:t>
            </w:r>
            <w:r>
              <w:rPr>
                <w:sz w:val="16"/>
                <w:szCs w:val="16"/>
                <w:rFonts w:eastAsia="Times New Roman" w:cs="Calibri"/>
                <w:lang w:eastAsia="sk-SK"/>
              </w:rPr>
              <w:fldChar w:fldCharType="end"/>
            </w:r>
            <w:r>
              <w:rPr>
                <w:rFonts w:eastAsia="Times New Roman" w:cs="Calibri"/>
                <w:sz w:val="16"/>
                <w:szCs w:val="16"/>
                <w:vertAlign w:val="superscript"/>
                <w:lang w:eastAsia="sk-SK"/>
              </w:rPr>
              <w:t>4</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w:t>
            </w:r>
            <w:r>
              <w:rPr>
                <w:rFonts w:eastAsia="Times New Roman" w:cs="Calibri"/>
                <w:color w:val="000000"/>
                <w:sz w:val="16"/>
                <w:szCs w:val="16"/>
                <w:lang w:eastAsia="sk-SK"/>
              </w:rPr>
              <w:t>Sociálna práca I. - II. stupeň/ Social work I. - II.degree</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72"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"Expl.OCA6!A1"</w:instrText>
            </w:r>
            <w:r>
              <w:rPr>
                <w:sz w:val="16"/>
                <w:szCs w:val="16"/>
                <w:rFonts w:eastAsia="Times New Roman" w:cs="Calibri"/>
                <w:lang w:eastAsia="sk-SK"/>
              </w:rPr>
              <w:fldChar w:fldCharType="separate"/>
            </w:r>
            <w:r>
              <w:rPr>
                <w:rFonts w:eastAsia="Times New Roman" w:cs="Calibri"/>
                <w:sz w:val="16"/>
                <w:szCs w:val="16"/>
                <w:lang w:eastAsia="sk-SK"/>
              </w:rPr>
              <w:t xml:space="preserve">OCA6. Kategória výstupu tvorivej činnosti / Category of the research/ artistic/other output </w:t>
              <w:br/>
            </w:r>
            <w:r>
              <w:rPr>
                <w:sz w:val="16"/>
                <w:szCs w:val="16"/>
                <w:rFonts w:eastAsia="Times New Roman" w:cs="Calibri"/>
                <w:lang w:eastAsia="sk-SK"/>
              </w:rPr>
              <w:fldChar w:fldCharType="end"/>
            </w:r>
            <w:r>
              <w:rPr>
                <w:rFonts w:eastAsia="Times New Roman" w:cs="Calibri"/>
                <w:i/>
                <w:iCs/>
                <w:color w:val="808080"/>
                <w:sz w:val="16"/>
                <w:szCs w:val="16"/>
                <w:lang w:eastAsia="sk-SK"/>
              </w:rPr>
              <w:t>Výber zo 6 možností (pozri Vysvetlivky k položke OCA6) / Choice from 6 options (see Explanations for OCA6).</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cs="Calibri" w:cstheme="minorHAnsi"/>
                <w:bCs/>
                <w:sz w:val="16"/>
              </w:rPr>
            </w:pPr>
            <w:r>
              <w:rPr>
                <w:sz w:val="16"/>
                <w:szCs w:val="16"/>
                <w:lang w:val="en-GB"/>
              </w:rPr>
              <w:t xml:space="preserve">vedecký výstup / scientific </w:t>
            </w:r>
            <w:r>
              <w:rPr>
                <w:rFonts w:cs="Calibri" w:cstheme="minorHAnsi"/>
                <w:bCs/>
                <w:sz w:val="16"/>
                <w:lang w:val="en-GB"/>
              </w:rPr>
              <w:t>output</w:t>
            </w:r>
          </w:p>
          <w:p>
            <w:pPr>
              <w:pStyle w:val="Normlny1"/>
              <w:widowControl w:val="false"/>
              <w:rPr>
                <w:rFonts w:ascii="Calibri" w:hAnsi="Calibri" w:cs="Calibri"/>
                <w:sz w:val="16"/>
                <w:szCs w:val="16"/>
              </w:rPr>
            </w:pPr>
            <w:r>
              <w:rPr>
                <w:rFonts w:cs="Calibri" w:ascii="Calibri" w:hAnsi="Calibri"/>
                <w:sz w:val="16"/>
                <w:szCs w:val="16"/>
              </w:rPr>
            </w:r>
          </w:p>
          <w:p>
            <w:pPr>
              <w:pStyle w:val="Normlny1"/>
              <w:widowControl w:val="false"/>
              <w:rPr>
                <w:rFonts w:ascii="Calibri" w:hAnsi="Calibri" w:eastAsia="Times New Roman" w:cs="Calibri"/>
                <w:i/>
                <w:i/>
                <w:iCs/>
                <w:color w:val="000000"/>
                <w:sz w:val="16"/>
                <w:szCs w:val="16"/>
              </w:rPr>
            </w:pPr>
            <w:r>
              <w:rPr>
                <w:rFonts w:cs="Calibri" w:ascii="Calibri" w:hAnsi="Calibri"/>
                <w:sz w:val="16"/>
                <w:szCs w:val="16"/>
              </w:rPr>
              <w:t xml:space="preserve">Bučko, Ladislav; Hardy, Mária; </w:t>
            </w:r>
            <w:r>
              <w:rPr>
                <w:rFonts w:eastAsia="Times New Roman" w:cs="Calibri" w:ascii="Calibri" w:hAnsi="Calibri"/>
                <w:color w:val="000000"/>
                <w:sz w:val="16"/>
                <w:szCs w:val="16"/>
                <w:lang w:eastAsia="sk-SK"/>
              </w:rPr>
              <w:t>Paleníková, Milica; Poloňová, Jaroslava; Fero, Martin; Jackulíková, Mária</w:t>
            </w:r>
            <w:r>
              <w:rPr>
                <w:rFonts w:cs="Calibri" w:ascii="Calibri" w:hAnsi="Calibri"/>
                <w:sz w:val="16"/>
                <w:szCs w:val="16"/>
              </w:rPr>
              <w:t>.</w:t>
            </w:r>
            <w:r>
              <w:rPr>
                <w:rFonts w:cs="Calibri" w:ascii="Calibri" w:hAnsi="Calibri"/>
                <w:sz w:val="16"/>
                <w:szCs w:val="16"/>
              </w:rPr>
              <w:t xml:space="preserve"> </w:t>
            </w:r>
            <w:r>
              <w:rPr>
                <w:rFonts w:cs="Calibri" w:ascii="Calibri" w:hAnsi="Calibri"/>
                <w:sz w:val="16"/>
                <w:szCs w:val="16"/>
              </w:rPr>
              <w:t xml:space="preserve">Interfaith dialogue from the viewpoint of Syrian migrants in the Alexandria refugee camp in Greece. </w:t>
            </w:r>
            <w:r>
              <w:rPr>
                <w:rFonts w:eastAsia="Liberation Serif" w:cs="Calibri" w:ascii="Calibri" w:hAnsi="Calibri"/>
                <w:sz w:val="16"/>
                <w:szCs w:val="16"/>
              </w:rPr>
              <w:t>[</w:t>
            </w:r>
            <w:r>
              <w:rPr>
                <w:rFonts w:eastAsia="Liberation Serif" w:cs="Calibri" w:ascii="Calibri" w:hAnsi="Calibri"/>
                <w:sz w:val="16"/>
                <w:szCs w:val="16"/>
              </w:rPr>
              <w:t>angličtina</w:t>
            </w:r>
            <w:r>
              <w:rPr>
                <w:rFonts w:eastAsia="Liberation Serif" w:cs="Calibri" w:ascii="Calibri" w:hAnsi="Calibri"/>
                <w:sz w:val="16"/>
                <w:szCs w:val="16"/>
              </w:rPr>
              <w:t>]</w:t>
            </w:r>
            <w:r>
              <w:rPr>
                <w:rFonts w:eastAsia="Liberation Serif" w:cs="Calibri" w:ascii="Calibri" w:hAnsi="Calibri"/>
                <w:b w:val="false"/>
                <w:i w:val="false"/>
                <w:caps w:val="false"/>
                <w:smallCaps w:val="false"/>
                <w:color w:val="212529"/>
                <w:spacing w:val="0"/>
                <w:sz w:val="16"/>
                <w:szCs w:val="16"/>
              </w:rPr>
              <w:t xml:space="preserve"> </w:t>
            </w:r>
            <w:r>
              <w:rPr>
                <w:rFonts w:cs="Calibri" w:ascii="Calibri" w:hAnsi="Calibri"/>
                <w:sz w:val="16"/>
                <w:szCs w:val="16"/>
              </w:rPr>
              <w:t>In: ACTA MISSIOLOGICA, ISSN 1337-7515. roč. 1</w:t>
            </w:r>
            <w:r>
              <w:rPr>
                <w:rFonts w:cs="Calibri" w:ascii="Calibri" w:hAnsi="Calibri"/>
                <w:sz w:val="16"/>
                <w:szCs w:val="16"/>
              </w:rPr>
              <w:t>2</w:t>
            </w:r>
            <w:r>
              <w:rPr>
                <w:rFonts w:cs="Calibri" w:ascii="Calibri" w:hAnsi="Calibri"/>
                <w:sz w:val="16"/>
                <w:szCs w:val="16"/>
              </w:rPr>
              <w:t>, č. 2 (201</w:t>
            </w:r>
            <w:r>
              <w:rPr>
                <w:rFonts w:cs="Calibri" w:ascii="Calibri" w:hAnsi="Calibri"/>
                <w:sz w:val="16"/>
                <w:szCs w:val="16"/>
              </w:rPr>
              <w:t>8</w:t>
            </w:r>
            <w:r>
              <w:rPr>
                <w:rFonts w:cs="Calibri" w:ascii="Calibri" w:hAnsi="Calibri"/>
                <w:sz w:val="16"/>
                <w:szCs w:val="16"/>
              </w:rPr>
              <w:t xml:space="preserve">), s. </w:t>
            </w:r>
            <w:r>
              <w:rPr>
                <w:rFonts w:cs="Calibri" w:ascii="Calibri" w:hAnsi="Calibri"/>
                <w:sz w:val="16"/>
                <w:szCs w:val="16"/>
              </w:rPr>
              <w:t>18-35</w:t>
            </w:r>
            <w:r>
              <w:rPr>
                <w:rFonts w:cs="Calibri" w:ascii="Calibri" w:hAnsi="Calibri"/>
                <w:sz w:val="16"/>
                <w:szCs w:val="16"/>
              </w:rPr>
              <w:t>.</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510" w:hRule="atLeast"/>
        </w:trPr>
        <w:tc>
          <w:tcPr>
            <w:tcW w:w="5046" w:type="dxa"/>
            <w:gridSpan w:val="2"/>
            <w:tcBorders>
              <w:top w:val="single" w:sz="8" w:space="0" w:color="000000"/>
              <w:left w:val="single" w:sz="8" w:space="0" w:color="000000"/>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OCA7. Rok vydania výstupu tvorivej činnosti / Year of publication of the research/artistic/other output</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eastAsia="sk-SK"/>
              </w:rPr>
              <w:t> </w:t>
            </w:r>
            <w:r>
              <w:rPr>
                <w:rFonts w:eastAsia="Times New Roman" w:cs="Calibri"/>
                <w:color w:val="000000"/>
                <w:sz w:val="16"/>
                <w:szCs w:val="16"/>
                <w:lang w:val="en-US" w:eastAsia="sk-SK"/>
              </w:rPr>
              <w:t>201</w:t>
            </w:r>
            <w:r>
              <w:rPr>
                <w:rFonts w:eastAsia="Times New Roman" w:cs="Calibri"/>
                <w:color w:val="000000"/>
                <w:sz w:val="16"/>
                <w:szCs w:val="16"/>
                <w:lang w:val="en-US" w:eastAsia="sk-SK"/>
              </w:rPr>
              <w:t>8</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660"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OCA8. ID záznamu v CREPČ alebo CREUČ </w:t>
            </w:r>
            <w:r>
              <w:rPr>
                <w:sz w:val="16"/>
                <w:szCs w:val="16"/>
                <w:rFonts w:eastAsia="Times New Roman" w:cs="Calibri"/>
                <w:lang w:eastAsia="sk-SK"/>
              </w:rPr>
              <w:fldChar w:fldCharType="end"/>
            </w:r>
            <w:r>
              <w:rPr>
                <w:rFonts w:eastAsia="Times New Roman" w:cs="Calibri"/>
                <w:i/>
                <w:iCs/>
                <w:sz w:val="16"/>
                <w:szCs w:val="16"/>
                <w:lang w:eastAsia="sk-SK"/>
              </w:rPr>
              <w:t>(ak je)</w:t>
            </w:r>
            <w:r>
              <w:rPr>
                <w:rFonts w:eastAsia="Times New Roman" w:cs="Calibri"/>
                <w:sz w:val="16"/>
                <w:szCs w:val="16"/>
                <w:lang w:eastAsia="sk-SK"/>
              </w:rPr>
              <w:t xml:space="preserve"> / ID of the record in the Central Registry of Publication Activity (CRPA) or the Central Registry of Artistic Activity (CRAA) </w:t>
            </w:r>
            <w:r>
              <w:rPr>
                <w:rFonts w:eastAsia="Times New Roman" w:cs="Calibri"/>
                <w:sz w:val="16"/>
                <w:szCs w:val="16"/>
                <w:vertAlign w:val="superscript"/>
                <w:lang w:eastAsia="sk-SK"/>
              </w:rPr>
              <w:t>5</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494" w:hRule="atLeast"/>
        </w:trPr>
        <w:tc>
          <w:tcPr>
            <w:tcW w:w="5046" w:type="dxa"/>
            <w:gridSpan w:val="2"/>
            <w:tcBorders>
              <w:top w:val="single" w:sz="8" w:space="0" w:color="000000"/>
              <w:left w:val="single" w:sz="8" w:space="0" w:color="000000"/>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OCA9. Hyperlink na záznam v CREPČ alebo CREUČ / Hyperlink to the record in CRPA or CRAA </w:t>
            </w:r>
            <w:r>
              <w:rPr>
                <w:sz w:val="16"/>
                <w:szCs w:val="16"/>
                <w:rFonts w:eastAsia="Times New Roman" w:cs="Calibri"/>
                <w:lang w:eastAsia="sk-SK"/>
              </w:rPr>
              <w:fldChar w:fldCharType="end"/>
            </w:r>
            <w:r>
              <w:rPr>
                <w:rFonts w:eastAsia="Times New Roman" w:cs="Calibri"/>
                <w:sz w:val="16"/>
                <w:szCs w:val="16"/>
                <w:vertAlign w:val="superscript"/>
                <w:lang w:eastAsia="sk-SK"/>
              </w:rPr>
              <w:t>6</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065" w:hRule="atLeast"/>
        </w:trPr>
        <w:tc>
          <w:tcPr>
            <w:tcW w:w="666" w:type="dxa"/>
            <w:vMerge w:val="restart"/>
            <w:tcBorders>
              <w:left w:val="single" w:sz="8" w:space="0" w:color="000000"/>
              <w:bottom w:val="single" w:sz="8" w:space="0" w:color="000000"/>
              <w:right w:val="single" w:sz="8" w:space="0" w:color="000000"/>
            </w:tcBorders>
            <w:shd w:color="FBE5D6" w:fill="DAE3F3" w:val="clear"/>
            <w:textDirection w:val="btLr"/>
            <w:vAlign w:val="center"/>
          </w:tcPr>
          <w:p>
            <w:pPr>
              <w:pStyle w:val="Normal"/>
              <w:widowControl w:val="false"/>
              <w:spacing w:lineRule="auto" w:line="240" w:before="0" w:after="0"/>
              <w:jc w:val="center"/>
              <w:rPr>
                <w:rFonts w:ascii="Calibri" w:hAnsi="Calibri" w:eastAsia="Times New Roman" w:cs="Calibri"/>
                <w:color w:val="000000"/>
                <w:sz w:val="16"/>
                <w:szCs w:val="16"/>
                <w:lang w:eastAsia="sk-SK"/>
              </w:rPr>
            </w:pPr>
            <w:r>
              <w:rPr>
                <w:rFonts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38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sz w:val="16"/>
                <w:szCs w:val="16"/>
                <w:rFonts w:eastAsia="Times New Roman" w:cs="Calibri"/>
                <w:lang w:eastAsia="sk-SK"/>
              </w:rPr>
              <w:fldChar w:fldCharType="end"/>
            </w:r>
            <w:r>
              <w:rPr>
                <w:rFonts w:eastAsia="Times New Roman" w:cs="Calibri"/>
                <w:sz w:val="16"/>
                <w:szCs w:val="16"/>
                <w:vertAlign w:val="superscript"/>
                <w:lang w:eastAsia="sk-SK"/>
              </w:rPr>
              <w:t>7</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ind w:left="160" w:hanging="16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51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sz w:val="16"/>
                <w:szCs w:val="16"/>
                <w:lang w:eastAsia="sk-SK"/>
              </w:rPr>
            </w:pPr>
            <w:r>
              <w:rPr>
                <w:rFonts w:cs="Calibri"/>
                <w:sz w:val="16"/>
                <w:szCs w:val="16"/>
              </w:rPr>
              <w:t xml:space="preserve">ADN </w:t>
            </w:r>
            <w:r>
              <w:rPr>
                <w:rFonts w:eastAsia="Times New Roman" w:cs="Calibri"/>
                <w:color w:val="000000"/>
                <w:sz w:val="16"/>
                <w:szCs w:val="16"/>
                <w:lang w:eastAsia="sk-SK"/>
              </w:rPr>
              <w:t>Bučko, Ladislav; Hardy, Mária; Paleníková, Milica; Poloňová, Jaroslava; Fero, Martin; Jackulíková, Mária.</w:t>
            </w:r>
            <w:r>
              <w:rPr>
                <w:rFonts w:eastAsia="Times New Roman" w:cs="Calibri"/>
                <w:color w:val="000000"/>
                <w:sz w:val="16"/>
                <w:szCs w:val="16"/>
                <w:lang w:eastAsia="sk-SK"/>
              </w:rPr>
              <w:t xml:space="preserve"> </w:t>
            </w:r>
            <w:r>
              <w:rPr>
                <w:rFonts w:eastAsia="Times New Roman" w:cs="Calibri"/>
                <w:color w:val="000000"/>
                <w:sz w:val="16"/>
                <w:szCs w:val="16"/>
                <w:lang w:eastAsia="sk-SK"/>
              </w:rPr>
              <w:t xml:space="preserve">Interfaith dialogue from the viewpoint of Syrian migrants in the Alexandria refugee camp in Greece. </w:t>
            </w:r>
            <w:r>
              <w:rPr>
                <w:rFonts w:eastAsia="Liberation Serif" w:cs="Calibri" w:ascii="Calibri" w:hAnsi="Calibri"/>
                <w:color w:val="000000"/>
                <w:sz w:val="16"/>
                <w:szCs w:val="16"/>
                <w:lang w:eastAsia="sk-SK"/>
              </w:rPr>
              <w:t>[</w:t>
            </w:r>
            <w:r>
              <w:rPr>
                <w:rFonts w:eastAsia="Liberation Serif" w:cs="Calibri"/>
                <w:color w:val="000000"/>
                <w:sz w:val="16"/>
                <w:szCs w:val="16"/>
                <w:lang w:eastAsia="sk-SK"/>
              </w:rPr>
              <w:t>angličtina</w:t>
            </w:r>
            <w:r>
              <w:rPr>
                <w:rFonts w:eastAsia="Liberation Serif" w:cs="Calibri" w:ascii="Calibri" w:hAnsi="Calibri"/>
                <w:color w:val="000000"/>
                <w:sz w:val="16"/>
                <w:szCs w:val="16"/>
                <w:lang w:eastAsia="sk-SK"/>
              </w:rPr>
              <w:t>]</w:t>
            </w:r>
            <w:r>
              <w:rPr>
                <w:rFonts w:eastAsia="Liberation Serif" w:cs="Calibri"/>
                <w:b w:val="false"/>
                <w:i w:val="false"/>
                <w:caps w:val="false"/>
                <w:smallCaps w:val="false"/>
                <w:color w:val="212529"/>
                <w:spacing w:val="0"/>
                <w:sz w:val="16"/>
                <w:szCs w:val="16"/>
                <w:lang w:eastAsia="sk-SK"/>
              </w:rPr>
              <w:t xml:space="preserve"> </w:t>
            </w:r>
            <w:r>
              <w:rPr>
                <w:rFonts w:eastAsia="Times New Roman" w:cs="Calibri"/>
                <w:color w:val="000000"/>
                <w:sz w:val="16"/>
                <w:szCs w:val="16"/>
                <w:lang w:eastAsia="sk-SK"/>
              </w:rPr>
              <w:t>In: ACTA MISSIOLOGICA, ISSN 1337-7515. roč. 1</w:t>
            </w:r>
            <w:r>
              <w:rPr>
                <w:rFonts w:eastAsia="Times New Roman" w:cs="Calibri"/>
                <w:color w:val="000000"/>
                <w:sz w:val="16"/>
                <w:szCs w:val="16"/>
                <w:lang w:eastAsia="sk-SK"/>
              </w:rPr>
              <w:t>2</w:t>
            </w:r>
            <w:r>
              <w:rPr>
                <w:rFonts w:eastAsia="Times New Roman" w:cs="Calibri"/>
                <w:color w:val="000000"/>
                <w:sz w:val="16"/>
                <w:szCs w:val="16"/>
                <w:lang w:eastAsia="sk-SK"/>
              </w:rPr>
              <w:t>, č. 2 (201</w:t>
            </w:r>
            <w:r>
              <w:rPr>
                <w:rFonts w:eastAsia="Times New Roman" w:cs="Calibri"/>
                <w:color w:val="000000"/>
                <w:sz w:val="16"/>
                <w:szCs w:val="16"/>
                <w:lang w:eastAsia="sk-SK"/>
              </w:rPr>
              <w:t>8</w:t>
            </w:r>
            <w:r>
              <w:rPr>
                <w:rFonts w:eastAsia="Times New Roman" w:cs="Calibri"/>
                <w:color w:val="000000"/>
                <w:sz w:val="16"/>
                <w:szCs w:val="16"/>
                <w:lang w:eastAsia="sk-SK"/>
              </w:rPr>
              <w:t xml:space="preserve">), s. </w:t>
            </w:r>
            <w:r>
              <w:rPr>
                <w:rFonts w:eastAsia="Times New Roman" w:cs="Calibri"/>
                <w:color w:val="000000"/>
                <w:sz w:val="16"/>
                <w:szCs w:val="16"/>
                <w:lang w:eastAsia="sk-SK"/>
              </w:rPr>
              <w:t>18-35</w:t>
            </w:r>
            <w:r>
              <w:rPr>
                <w:rFonts w:eastAsia="Times New Roman" w:cs="Calibri"/>
                <w:color w:val="000000"/>
                <w:sz w:val="16"/>
                <w:szCs w:val="16"/>
                <w:lang w:eastAsia="sk-SK"/>
              </w:rPr>
              <w:t>.</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290"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"Expl.OCA12!A1"</w:instrText>
            </w:r>
            <w:r>
              <w:rPr>
                <w:sz w:val="16"/>
                <w:szCs w:val="16"/>
                <w:rFonts w:eastAsia="Times New Roman" w:cs="Calibri"/>
                <w:lang w:eastAsia="sk-SK"/>
              </w:rPr>
              <w:fldChar w:fldCharType="separate"/>
            </w:r>
            <w:r>
              <w:rPr>
                <w:rFonts w:eastAsia="Times New Roman" w:cs="Calibri"/>
                <w:sz w:val="16"/>
                <w:szCs w:val="16"/>
                <w:lang w:eastAsia="sk-SK"/>
              </w:rPr>
              <w:t>OCA12. Typ výstupu (ak nie je výstup registrovaný v CREPČ alebo CREUČ) / Type of the output (if the output is not registered in CRPA or CRAA)</w:t>
              <w:br/>
            </w:r>
            <w:r>
              <w:rPr>
                <w:sz w:val="16"/>
                <w:szCs w:val="16"/>
                <w:rFonts w:eastAsia="Times New Roman" w:cs="Calibri"/>
                <w:lang w:eastAsia="sk-SK"/>
              </w:rPr>
              <w:fldChar w:fldCharType="end"/>
            </w:r>
            <w:r>
              <w:rPr>
                <w:rFonts w:eastAsia="Times New Roman" w:cs="Calibri"/>
                <w:i/>
                <w:iCs/>
                <w:color w:val="808080"/>
                <w:sz w:val="16"/>
                <w:szCs w:val="16"/>
                <w:lang w:eastAsia="sk-SK"/>
              </w:rPr>
              <w:t>Výber zo 67 možností (pozri Vysvetlivky k položke OCA12) / Choice from 67 options (see Explanations for OCA12).</w:t>
            </w:r>
          </w:p>
        </w:tc>
        <w:tc>
          <w:tcPr>
            <w:tcW w:w="5121" w:type="dxa"/>
            <w:tcBorders>
              <w:bottom w:val="single" w:sz="8" w:space="0" w:color="000000"/>
              <w:right w:val="single" w:sz="8" w:space="0" w:color="000000"/>
            </w:tcBorders>
            <w:shd w:color="auto" w:fill="auto" w:val="clear"/>
          </w:tcPr>
          <w:p>
            <w:pPr>
              <w:pStyle w:val="Poznmkapodiarou"/>
              <w:widowControl w:val="false"/>
              <w:rPr>
                <w:sz w:val="16"/>
                <w:szCs w:val="16"/>
              </w:rPr>
            </w:pPr>
            <w:r>
              <w:rPr>
                <w:sz w:val="16"/>
                <w:szCs w:val="16"/>
              </w:rPr>
              <w:t xml:space="preserve">Vedecký </w:t>
            </w:r>
            <w:r>
              <w:rPr>
                <w:sz w:val="16"/>
                <w:szCs w:val="16"/>
              </w:rPr>
              <w:t xml:space="preserve">článok / </w:t>
            </w:r>
            <w:r>
              <w:rPr>
                <w:sz w:val="16"/>
                <w:szCs w:val="16"/>
              </w:rPr>
              <w:t xml:space="preserve">scientific </w:t>
            </w:r>
            <w:r>
              <w:rPr>
                <w:sz w:val="16"/>
                <w:szCs w:val="16"/>
              </w:rPr>
              <w:t>article</w:t>
            </w:r>
          </w:p>
          <w:p>
            <w:pPr>
              <w:pStyle w:val="Normal"/>
              <w:widowControl w:val="false"/>
              <w:spacing w:lineRule="auto" w:line="240" w:before="0" w:after="0"/>
              <w:rPr>
                <w:rFonts w:ascii="Calibri" w:hAnsi="Calibri" w:eastAsia="Times New Roman" w:cs="Calibri"/>
                <w:i/>
                <w:i/>
                <w:iCs/>
                <w:color w:val="000000"/>
                <w:sz w:val="16"/>
                <w:szCs w:val="16"/>
                <w:lang w:val="en-GB" w:eastAsia="sk-SK"/>
              </w:rPr>
            </w:pPr>
            <w:r>
              <w:rPr>
                <w:rFonts w:eastAsia="Times New Roman" w:cs="Calibri"/>
                <w:i/>
                <w:iCs/>
                <w:color w:val="000000"/>
                <w:sz w:val="16"/>
                <w:szCs w:val="16"/>
                <w:lang w:val="en-GB"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10"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1" w:type="dxa"/>
            <w:tcBorders>
              <w:bottom w:val="single" w:sz="8" w:space="0" w:color="000000"/>
              <w:right w:val="single" w:sz="8" w:space="0" w:color="000000"/>
            </w:tcBorders>
            <w:shd w:color="auto" w:fill="auto" w:val="clear"/>
          </w:tcPr>
          <w:p>
            <w:pPr>
              <w:pStyle w:val="Normal"/>
              <w:widowControl w:val="false"/>
              <w:spacing w:lineRule="auto" w:line="240" w:before="0" w:after="0"/>
              <w:rPr>
                <w:sz w:val="16"/>
                <w:szCs w:val="16"/>
                <w:lang w:eastAsia="sk-SK"/>
              </w:rPr>
            </w:pPr>
            <w:r>
              <w:rPr>
                <w:sz w:val="16"/>
                <w:szCs w:val="16"/>
                <w:lang w:eastAsia="sk-SK"/>
              </w:rPr>
              <w:t>https://www.actamissiologica.com/sub/am-2,-2018.pdf</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76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right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OCA14. Charakteristika autorského vkladu / Characteristics of the author's contribution</w:t>
            </w:r>
          </w:p>
        </w:tc>
        <w:tc>
          <w:tcPr>
            <w:tcW w:w="5121" w:type="dxa"/>
            <w:tcBorders>
              <w:bottom w:val="single" w:sz="8" w:space="0" w:color="000000"/>
              <w:right w:val="single" w:sz="8" w:space="0" w:color="000000"/>
            </w:tcBorders>
            <w:shd w:color="auto" w:fill="auto" w:val="clear"/>
          </w:tcPr>
          <w:p>
            <w:pPr>
              <w:pStyle w:val="HTMLPreformatted"/>
              <w:widowControl w:val="false"/>
              <w:shd w:val="clear" w:color="auto" w:fill="F8F9FA"/>
              <w:spacing w:lineRule="atLeast" w:line="360"/>
              <w:rPr>
                <w:rFonts w:ascii="Calibri" w:hAnsi="Calibri" w:asciiTheme="minorHAnsi" w:hAnsiTheme="minorHAnsi"/>
                <w:color w:val="202124"/>
                <w:sz w:val="16"/>
                <w:szCs w:val="16"/>
                <w:shd w:fill="auto" w:val="clear"/>
              </w:rPr>
            </w:pPr>
            <w:r>
              <w:rPr>
                <w:rFonts w:cs="Calibri" w:ascii="Calibri" w:hAnsi="Calibri"/>
                <w:color w:val="202124"/>
                <w:sz w:val="16"/>
                <w:szCs w:val="16"/>
                <w:shd w:fill="auto" w:val="clear"/>
              </w:rPr>
              <w:t>10</w:t>
            </w:r>
            <w:r>
              <w:rPr>
                <w:rFonts w:cs="Calibri" w:ascii="Calibri" w:hAnsi="Calibri"/>
                <w:color w:val="202124"/>
                <w:sz w:val="16"/>
                <w:szCs w:val="16"/>
                <w:shd w:fill="auto" w:val="clear"/>
              </w:rPr>
              <w:t xml:space="preserve"> %</w:t>
            </w:r>
          </w:p>
          <w:p>
            <w:pPr>
              <w:pStyle w:val="Normal"/>
              <w:widowControl w:val="false"/>
              <w:spacing w:lineRule="auto" w:line="240" w:before="0" w:after="0"/>
              <w:rPr>
                <w:rFonts w:ascii="Calibri" w:hAnsi="Calibri" w:eastAsia="Times New Roman" w:cs="Calibri"/>
                <w:color w:val="000000"/>
                <w:sz w:val="16"/>
                <w:szCs w:val="16"/>
                <w:lang w:val="en-US" w:eastAsia="sk-SK"/>
              </w:rPr>
            </w:pPr>
            <w:r>
              <w:rPr>
                <w:rFonts w:eastAsia="Times New Roman" w:cs="Calibri"/>
                <w:color w:val="000000"/>
                <w:sz w:val="16"/>
                <w:szCs w:val="16"/>
                <w:lang w:val="en-US"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965" w:hRule="atLeast"/>
        </w:trPr>
        <w:tc>
          <w:tcPr>
            <w:tcW w:w="666" w:type="dxa"/>
            <w:vMerge w:val="continue"/>
            <w:tcBorders>
              <w:left w:val="single" w:sz="8" w:space="0" w:color="000000"/>
              <w:bottom w:val="single" w:sz="8" w:space="0" w:color="000000"/>
              <w:right w:val="single" w:sz="8" w:space="0" w:color="000000"/>
            </w:tcBorders>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r>
          </w:p>
        </w:tc>
        <w:tc>
          <w:tcPr>
            <w:tcW w:w="4380" w:type="dxa"/>
            <w:tcBorders>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sz w:val="16"/>
                <w:szCs w:val="16"/>
                <w:rFonts w:eastAsia="Times New Roman" w:cs="Calibri"/>
                <w:lang w:eastAsia="sk-SK"/>
              </w:rPr>
              <w:fldChar w:fldCharType="end"/>
            </w:r>
            <w:r>
              <w:rPr>
                <w:rFonts w:eastAsia="Times New Roman" w:cs="Calibri"/>
                <w:sz w:val="16"/>
                <w:szCs w:val="16"/>
                <w:vertAlign w:val="superscript"/>
                <w:lang w:eastAsia="sk-SK"/>
              </w:rPr>
              <w:t>8</w:t>
            </w:r>
            <w:r>
              <w:rPr>
                <w:rFonts w:eastAsia="Times New Roman" w:cs="Calibri"/>
                <w:i/>
                <w:iCs/>
                <w:color w:val="808080"/>
                <w:sz w:val="16"/>
                <w:szCs w:val="16"/>
                <w:lang w:eastAsia="sk-SK"/>
              </w:rPr>
              <w:t>Rozsah do 200 slov v slovenskom jazyku / Range up to 200 words in SlovakRozsah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lineRule="auto" w:line="240" w:before="0" w:after="0"/>
              <w:rPr>
                <w:rFonts w:ascii="Calibri" w:hAnsi="Calibri" w:eastAsia="Times New Roman" w:cs="Calibri"/>
                <w:color w:val="000000" w:themeColor="text1"/>
                <w:sz w:val="16"/>
                <w:szCs w:val="16"/>
                <w:lang w:eastAsia="sk-SK"/>
              </w:rPr>
            </w:pPr>
            <w:r>
              <w:rPr>
                <w:rFonts w:eastAsia="Times New Roman" w:cs="Calibri"/>
                <w:color w:val="000000" w:themeColor="text1"/>
                <w:sz w:val="16"/>
                <w:szCs w:val="16"/>
                <w:lang w:eastAsia="sk-SK"/>
              </w:rPr>
              <w:t xml:space="preserve">Príspevok </w:t>
            </w:r>
            <w:r>
              <w:rPr>
                <w:rFonts w:eastAsia="Times New Roman" w:cs="Calibri"/>
                <w:color w:val="000000" w:themeColor="text1"/>
                <w:sz w:val="16"/>
                <w:szCs w:val="16"/>
                <w:lang w:eastAsia="sk-SK"/>
              </w:rPr>
              <w:t xml:space="preserve">približuje výsledky výskumu medzináboženského dialógu z pohľadu sýrskych moslimských migrantov v utečeneckom tábore Alexandria v Grécku. Cieľom výstupu bolo identifikovať kľúčové náboženské hodnoty a mieru tolerancie moslimských migrantov voči kresťanom. </w:t>
            </w:r>
            <w:r>
              <w:rPr>
                <w:rFonts w:eastAsia="Times New Roman" w:cs="Calibri"/>
                <w:color w:val="000000" w:themeColor="text1"/>
                <w:sz w:val="16"/>
                <w:szCs w:val="16"/>
                <w:lang w:eastAsia="sk-SK"/>
              </w:rPr>
              <w:t xml:space="preserve"> </w:t>
            </w:r>
            <w:r>
              <w:rPr>
                <w:rFonts w:eastAsia="Times New Roman" w:cs="Calibri"/>
                <w:color w:val="000000" w:themeColor="text1"/>
                <w:sz w:val="16"/>
                <w:szCs w:val="16"/>
                <w:shd w:fill="auto" w:val="clear"/>
                <w:lang w:val="en-GB" w:eastAsia="sk-SK"/>
              </w:rPr>
              <w:t>/</w:t>
            </w:r>
          </w:p>
          <w:p>
            <w:pPr>
              <w:pStyle w:val="Normal"/>
              <w:widowControl w:val="false"/>
              <w:spacing w:lineRule="auto" w:line="240" w:before="0" w:after="0"/>
              <w:rPr>
                <w:rFonts w:ascii="Calibri" w:hAnsi="Calibri" w:eastAsia="Times New Roman" w:cs="Calibri"/>
                <w:color w:val="000000" w:themeColor="text1"/>
                <w:sz w:val="16"/>
                <w:szCs w:val="16"/>
                <w:lang w:eastAsia="sk-SK"/>
              </w:rPr>
            </w:pPr>
            <w:r>
              <w:rPr>
                <w:rFonts w:eastAsia="Times New Roman" w:cs="Calibri"/>
                <w:color w:val="000000" w:themeColor="text1"/>
                <w:sz w:val="16"/>
                <w:szCs w:val="16"/>
                <w:shd w:fill="auto" w:val="clear"/>
                <w:lang w:val="en-GB" w:eastAsia="sk-SK"/>
              </w:rPr>
              <w:t xml:space="preserve">The </w:t>
            </w:r>
            <w:r>
              <w:rPr>
                <w:rFonts w:eastAsia="Times New Roman" w:cs="Calibri"/>
                <w:color w:val="000000" w:themeColor="text1"/>
                <w:sz w:val="16"/>
                <w:szCs w:val="16"/>
                <w:shd w:fill="auto" w:val="clear"/>
                <w:lang w:val="en-GB" w:eastAsia="sk-SK"/>
              </w:rPr>
              <w:t>article</w:t>
            </w:r>
            <w:r>
              <w:rPr>
                <w:rFonts w:eastAsia="Times New Roman" w:cs="Calibri"/>
                <w:color w:val="000000" w:themeColor="text1"/>
                <w:sz w:val="16"/>
                <w:szCs w:val="16"/>
                <w:shd w:fill="auto" w:val="clear"/>
                <w:lang w:val="en-GB" w:eastAsia="sk-SK"/>
              </w:rPr>
              <w:t xml:space="preserve"> presents the results of research on interreligious dialogue from the perspective of Syrian Muslim migrants in the Alexandria refugee camp in Greece.</w:t>
            </w:r>
            <w:r>
              <w:rPr>
                <w:rFonts w:eastAsia="Times New Roman" w:cs="Calibri"/>
                <w:caps w:val="false"/>
                <w:smallCaps w:val="false"/>
                <w:color w:val="000000" w:themeColor="text1"/>
                <w:spacing w:val="0"/>
                <w:sz w:val="16"/>
                <w:szCs w:val="16"/>
                <w:shd w:fill="auto" w:val="clear"/>
                <w:lang w:val="en-GB" w:eastAsia="sk-SK"/>
              </w:rPr>
              <w:t xml:space="preserve"> </w:t>
            </w:r>
            <w:r>
              <w:rPr>
                <w:rFonts w:eastAsia="Times New Roman" w:cs="Calibri"/>
                <w:color w:val="000000" w:themeColor="text1"/>
                <w:sz w:val="16"/>
                <w:szCs w:val="16"/>
                <w:shd w:fill="auto" w:val="clear"/>
                <w:lang w:val="en-GB" w:eastAsia="sk-SK"/>
              </w:rPr>
              <w:t>The aim of the output was to identify key religious values and the level of tolerance of Muslim migrants towards Christians.</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915" w:hRule="atLeast"/>
        </w:trPr>
        <w:tc>
          <w:tcPr>
            <w:tcW w:w="5046" w:type="dxa"/>
            <w:gridSpan w:val="2"/>
            <w:tcBorders>
              <w:top w:val="single" w:sz="8" w:space="0" w:color="000000"/>
              <w:left w:val="single" w:sz="8" w:space="0" w:color="000000"/>
              <w:bottom w:val="single" w:sz="8" w:space="0" w:color="000000"/>
            </w:tcBorders>
            <w:shd w:color="000000" w:fill="D9E1F2" w:val="clear"/>
            <w:vAlign w:val="center"/>
          </w:tcPr>
          <w:p>
            <w:pPr>
              <w:pStyle w:val="Normal"/>
              <w:widowControl w:val="false"/>
              <w:spacing w:lineRule="auto" w:line="240" w:before="0" w:after="0"/>
              <w:rPr>
                <w:rFonts w:ascii="Calibri" w:hAnsi="Calibri" w:eastAsia="Times New Roman" w:cs="Calibri"/>
                <w:sz w:val="16"/>
                <w:szCs w:val="16"/>
                <w:lang w:eastAsia="sk-SK"/>
              </w:rPr>
            </w:pPr>
            <w:r>
              <w:fldChar w:fldCharType="begin"/>
            </w:r>
            <w:r>
              <w:rPr>
                <w:sz w:val="16"/>
                <w:szCs w:val="16"/>
                <w:rFonts w:eastAsia="Times New Roman" w:cs="Calibri"/>
                <w:lang w:eastAsia="sk-SK"/>
              </w:rPr>
              <w:instrText> HYPERLINK "file:///E:/%C5%A0ablony%20akredit%C3%A1cia/4_VTC.xlsx" \l "'poznamky_explanatory notes'!A1"</w:instrText>
            </w:r>
            <w:r>
              <w:rPr>
                <w:sz w:val="16"/>
                <w:szCs w:val="16"/>
                <w:rFonts w:eastAsia="Times New Roman" w:cs="Calibri"/>
                <w:lang w:eastAsia="sk-SK"/>
              </w:rPr>
              <w:fldChar w:fldCharType="separate"/>
            </w:r>
            <w:r>
              <w:rPr>
                <w:rFonts w:eastAsia="Times New Roman" w:cs="Calibri"/>
                <w:sz w:val="16"/>
                <w:szCs w:val="16"/>
                <w:lang w:eastAsia="sk-SK"/>
              </w:rPr>
              <w:t xml:space="preserve">OCA16. Anotácia výstupu v anglickom jazyku / Annotation of the output in English </w:t>
            </w:r>
            <w:r>
              <w:rPr>
                <w:sz w:val="16"/>
                <w:szCs w:val="16"/>
                <w:rFonts w:eastAsia="Times New Roman" w:cs="Calibri"/>
                <w:lang w:eastAsia="sk-SK"/>
              </w:rPr>
              <w:fldChar w:fldCharType="end"/>
            </w:r>
            <w:r>
              <w:rPr>
                <w:rFonts w:eastAsia="Times New Roman" w:cs="Calibri"/>
                <w:sz w:val="16"/>
                <w:szCs w:val="16"/>
                <w:vertAlign w:val="superscript"/>
                <w:lang w:eastAsia="sk-SK"/>
              </w:rPr>
              <w:t xml:space="preserve"> 9</w:t>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160"/>
              <w:rPr>
                <w:color w:val="000000"/>
              </w:rPr>
            </w:pPr>
            <w:r>
              <w:rPr>
                <w:color w:val="000000"/>
                <w:sz w:val="16"/>
                <w:szCs w:val="16"/>
                <w:lang w:val="en-GB"/>
              </w:rPr>
              <w:t>The article seeks to contribute to the discussion on the dialogue between Christianity and Islam. It introduces the results of the research on inter-religious dialogue from the perspective of Syrian Muslim migrants in the Alexandria Refugee Camp in Greece. Its primary aim was to identify the key religious values and the degree of tolerance of Muslim migrants vis-à-vis Christians and their perception of inter-religious dialogue.</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81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OCA17. Zoznam najviac 5 najvýznamnejších ohlasov na výstup  / List of maximum 5 most significant citations corresponding to the output </w:t>
              <w:br/>
            </w:r>
            <w:r>
              <w:rPr>
                <w:rFonts w:eastAsia="Times New Roman" w:cs="Calibri"/>
                <w:i/>
                <w:iCs/>
                <w:color w:val="808080"/>
                <w:sz w:val="16"/>
                <w:szCs w:val="16"/>
                <w:lang w:eastAsia="sk-SK"/>
              </w:rPr>
              <w:t>Rozsah do 200 slov / Range up to 200 words</w:t>
            </w:r>
          </w:p>
        </w:tc>
        <w:tc>
          <w:tcPr>
            <w:tcW w:w="5121" w:type="dxa"/>
            <w:tcBorders>
              <w:left w:val="single" w:sz="8" w:space="0" w:color="000000"/>
              <w:bottom w:val="single" w:sz="8" w:space="0" w:color="000000"/>
              <w:right w:val="single" w:sz="8" w:space="0" w:color="000000"/>
            </w:tcBorders>
            <w:shd w:color="auto" w:fill="auto" w:val="clear"/>
          </w:tcPr>
          <w:p>
            <w:pPr>
              <w:pStyle w:val="Normal"/>
              <w:widowControl w:val="false"/>
              <w:spacing w:before="0" w:after="0"/>
              <w:rPr>
                <w:rFonts w:ascii="Calibri" w:hAnsi="Calibri" w:eastAsia="SimSun" w:cs="Calibri" w:cstheme="minorHAnsi"/>
                <w:color w:val="212529"/>
                <w:sz w:val="16"/>
                <w:szCs w:val="16"/>
                <w:shd w:fill="FFFFFF" w:val="clear"/>
                <w:lang w:eastAsia="sk-SK"/>
              </w:rPr>
            </w:pPr>
            <w:r>
              <w:rPr>
                <w:rFonts w:eastAsia="SimSun" w:cs="Calibri"/>
                <w:color w:val="000000"/>
                <w:sz w:val="16"/>
                <w:szCs w:val="16"/>
                <w:shd w:fill="FFFFFF" w:val="clear"/>
                <w:lang w:eastAsia="sk-SK"/>
              </w:rPr>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lang w:eastAsia="sk-SK"/>
              </w:rPr>
            </w:pPr>
            <w:r>
              <w:rPr>
                <w:rFonts w:eastAsia="Times New Roman" w:cs="Times New Roman" w:ascii="Times New Roman" w:hAnsi="Times New Roman"/>
                <w:sz w:val="20"/>
                <w:szCs w:val="20"/>
                <w:lang w:eastAsia="sk-SK"/>
              </w:rPr>
            </w:r>
          </w:p>
        </w:tc>
      </w:tr>
      <w:tr>
        <w:trPr>
          <w:trHeight w:val="117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 xml:space="preserve">OCA18. Charakteristika dopadu výstupu na spoločensko-hospodársku prax / Characteristics of the output's impact on socio-economic practice </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 xml:space="preserve">Výstupy výskumnej analýzy </w:t>
            </w:r>
            <w:r>
              <w:rPr>
                <w:rFonts w:cs="Calibri" w:ascii="Calibri" w:hAnsi="Calibri"/>
                <w:color w:val="000000"/>
                <w:sz w:val="16"/>
                <w:szCs w:val="16"/>
                <w:shd w:fill="auto" w:val="clear"/>
              </w:rPr>
              <w:t xml:space="preserve">je možné aplikovať v oblasti skupinovej a komunitnej sociálnej práce, pri vytváraní tolerantného náboženského spolunažívania s ľuďmi na úteku, ktorí sú prevažne moslimovia. </w:t>
            </w:r>
            <w:r>
              <w:rPr>
                <w:rFonts w:cs="Calibri" w:ascii="Calibri" w:hAnsi="Calibri"/>
                <w:color w:val="000000"/>
                <w:sz w:val="16"/>
                <w:szCs w:val="16"/>
                <w:shd w:fill="auto" w:val="clear"/>
              </w:rPr>
              <w:t>/</w:t>
            </w:r>
          </w:p>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The results of the research analysis can be applied in the field of group and community social work, in the creation of tolerant religious coexistence with people on the run, who are predominantly Muslims.</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shd w:fill="auto" w:val="clear"/>
                <w:lang w:eastAsia="sk-SK"/>
              </w:rPr>
            </w:pPr>
            <w:r>
              <w:rPr>
                <w:rFonts w:eastAsia="Times New Roman" w:cs="Times New Roman" w:ascii="Times New Roman" w:hAnsi="Times New Roman"/>
                <w:sz w:val="20"/>
                <w:szCs w:val="20"/>
                <w:shd w:fill="auto" w:val="clear"/>
                <w:lang w:eastAsia="sk-SK"/>
              </w:rPr>
            </w:r>
          </w:p>
        </w:tc>
      </w:tr>
      <w:tr>
        <w:trPr>
          <w:trHeight w:val="1290" w:hRule="atLeast"/>
        </w:trPr>
        <w:tc>
          <w:tcPr>
            <w:tcW w:w="5046" w:type="dxa"/>
            <w:gridSpan w:val="2"/>
            <w:tcBorders>
              <w:top w:val="single" w:sz="8" w:space="0" w:color="000000"/>
              <w:left w:val="single" w:sz="8" w:space="0" w:color="000000"/>
              <w:bottom w:val="single" w:sz="8" w:space="0" w:color="000000"/>
            </w:tcBorders>
            <w:shd w:color="FBE5D6" w:fill="DAE3F3" w:val="clear"/>
            <w:vAlign w:val="center"/>
          </w:tcPr>
          <w:p>
            <w:pPr>
              <w:pStyle w:val="Normal"/>
              <w:widowControl w:val="false"/>
              <w:spacing w:lineRule="auto" w:line="240" w:before="0" w:after="0"/>
              <w:rPr>
                <w:rFonts w:ascii="Calibri" w:hAnsi="Calibri" w:eastAsia="Times New Roman" w:cs="Calibri"/>
                <w:color w:val="000000"/>
                <w:sz w:val="16"/>
                <w:szCs w:val="16"/>
                <w:lang w:eastAsia="sk-SK"/>
              </w:rPr>
            </w:pPr>
            <w:r>
              <w:rPr>
                <w:rFonts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br/>
            </w:r>
            <w:r>
              <w:rPr>
                <w:rFonts w:eastAsia="Times New Roman" w:cs="Calibri"/>
                <w:i/>
                <w:iCs/>
                <w:color w:val="808080"/>
                <w:sz w:val="16"/>
                <w:szCs w:val="16"/>
                <w:lang w:eastAsia="sk-SK"/>
              </w:rPr>
              <w:t>Rozsah do 200 slov v slovenskom jazyku / Range up to 200 words in Slovak</w:t>
              <w:br/>
              <w:t>Rozsah do 200 slov v anglickom jazyku / Range up to 200 words in English</w:t>
            </w:r>
          </w:p>
        </w:tc>
        <w:tc>
          <w:tcPr>
            <w:tcW w:w="5121" w:type="dxa"/>
            <w:tcBorders>
              <w:left w:val="single" w:sz="8" w:space="0" w:color="000000"/>
              <w:bottom w:val="single" w:sz="8" w:space="0" w:color="000000"/>
              <w:right w:val="single" w:sz="8" w:space="0" w:color="000000"/>
            </w:tcBorders>
            <w:shd w:color="auto" w:fill="auto" w:val="clear"/>
          </w:tcPr>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 xml:space="preserve">Príspevok </w:t>
            </w:r>
            <w:r>
              <w:rPr>
                <w:rFonts w:cs="Calibri" w:ascii="Calibri" w:hAnsi="Calibri"/>
                <w:color w:val="000000"/>
                <w:sz w:val="16"/>
                <w:szCs w:val="16"/>
                <w:shd w:fill="auto" w:val="clear"/>
              </w:rPr>
              <w:t xml:space="preserve">prehlbuje poznanie kľúčových náboženských hodnôt a mieru tolerancie moslimských migrantov voči kresťanom. Medzináboženský dialóg a tolerancia je veľkou výzvou aj pre oblasť komunitnej sociálnej práce. </w:t>
            </w:r>
            <w:r>
              <w:rPr>
                <w:rFonts w:cs="Calibri" w:ascii="Calibri" w:hAnsi="Calibri"/>
                <w:color w:val="000000"/>
                <w:sz w:val="16"/>
                <w:szCs w:val="16"/>
                <w:shd w:fill="auto" w:val="clear"/>
              </w:rPr>
              <w:t xml:space="preserve">Obsah  výstupu môže byť aplikovaný  v predmetoch: </w:t>
            </w:r>
            <w:r>
              <w:rPr>
                <w:rFonts w:cs="Calibri" w:ascii="Calibri" w:hAnsi="Calibri"/>
                <w:color w:val="000000"/>
                <w:sz w:val="16"/>
                <w:szCs w:val="16"/>
                <w:shd w:fill="auto" w:val="clear"/>
              </w:rPr>
              <w:t>Sociálna práca s azylantmi a migrantmi, Sociálna práca s komunitou, Misijná a charitatívna práca</w:t>
            </w:r>
            <w:r>
              <w:rPr>
                <w:rFonts w:cs="Calibri" w:ascii="Calibri" w:hAnsi="Calibri"/>
                <w:color w:val="000000"/>
                <w:sz w:val="16"/>
                <w:szCs w:val="16"/>
                <w:shd w:fill="auto" w:val="clear"/>
              </w:rPr>
              <w:t>. /</w:t>
            </w:r>
          </w:p>
          <w:p>
            <w:pPr>
              <w:pStyle w:val="HTMLPreformatted"/>
              <w:widowControl w:val="false"/>
              <w:shd w:val="clear" w:color="auto" w:fill="F8F9FA"/>
              <w:rPr>
                <w:rFonts w:ascii="Calibri" w:hAnsi="Calibri" w:cs="Calibri"/>
                <w:color w:val="000000"/>
                <w:sz w:val="16"/>
                <w:szCs w:val="16"/>
                <w:shd w:fill="auto" w:val="clear"/>
              </w:rPr>
            </w:pPr>
            <w:r>
              <w:rPr>
                <w:rFonts w:cs="Calibri" w:ascii="Calibri" w:hAnsi="Calibri"/>
                <w:color w:val="000000"/>
                <w:sz w:val="16"/>
                <w:szCs w:val="16"/>
                <w:shd w:fill="auto" w:val="clear"/>
              </w:rPr>
              <w:t>T</w:t>
            </w:r>
            <w:r>
              <w:rPr>
                <w:rFonts w:cs="Calibri" w:ascii="Calibri" w:hAnsi="Calibri"/>
                <w:color w:val="000000"/>
                <w:sz w:val="16"/>
                <w:szCs w:val="16"/>
                <w:shd w:fill="auto" w:val="clear"/>
              </w:rPr>
              <w:t>he contribution deepens the knowledge of key religious values and the level of tolerance of Muslim migrants towards Christians. Interreligious dialogue and tolerance is also a big challenge for the field of community social work. The content of the output can be applied in the subjects: Social work with asylum seekers and migrants, Social work with the community, Missionary and charit</w:t>
            </w:r>
            <w:r>
              <w:rPr>
                <w:rFonts w:cs="Calibri" w:ascii="Calibri" w:hAnsi="Calibri"/>
                <w:color w:val="000000"/>
                <w:sz w:val="16"/>
                <w:szCs w:val="16"/>
                <w:shd w:fill="auto" w:val="clear"/>
              </w:rPr>
              <w:t>y</w:t>
            </w:r>
            <w:r>
              <w:rPr>
                <w:rFonts w:cs="Calibri" w:ascii="Calibri" w:hAnsi="Calibri"/>
                <w:color w:val="000000"/>
                <w:sz w:val="16"/>
                <w:szCs w:val="16"/>
                <w:shd w:fill="auto" w:val="clear"/>
              </w:rPr>
              <w:t xml:space="preserve"> work</w:t>
            </w:r>
          </w:p>
        </w:tc>
        <w:tc>
          <w:tcPr>
            <w:tcW w:w="312" w:type="dxa"/>
            <w:tcBorders/>
            <w:vAlign w:val="center"/>
          </w:tcPr>
          <w:p>
            <w:pPr>
              <w:pStyle w:val="Normal"/>
              <w:widowControl w:val="false"/>
              <w:spacing w:lineRule="auto" w:line="240" w:before="0" w:after="0"/>
              <w:rPr>
                <w:rFonts w:ascii="Times New Roman" w:hAnsi="Times New Roman" w:eastAsia="Times New Roman" w:cs="Times New Roman"/>
                <w:sz w:val="20"/>
                <w:szCs w:val="20"/>
                <w:shd w:fill="auto" w:val="clear"/>
                <w:lang w:eastAsia="sk-SK"/>
              </w:rPr>
            </w:pPr>
            <w:r>
              <w:rPr>
                <w:rFonts w:eastAsia="Times New Roman" w:cs="Times New Roman" w:ascii="Times New Roman" w:hAnsi="Times New Roman"/>
                <w:sz w:val="20"/>
                <w:szCs w:val="20"/>
                <w:shd w:fill="auto" w:val="clear"/>
                <w:lang w:eastAsia="sk-SK"/>
              </w:rPr>
            </w:r>
          </w:p>
        </w:tc>
      </w:tr>
    </w:tbl>
    <w:p>
      <w:pPr>
        <w:pStyle w:val="Normal"/>
        <w:widowControl/>
        <w:bidi w:val="0"/>
        <w:spacing w:lineRule="auto" w:line="259" w:before="0" w:after="160"/>
        <w:jc w:val="left"/>
        <w:rPr/>
      </w:pPr>
      <w:r>
        <w:rPr/>
      </w:r>
    </w:p>
    <w:sectPr>
      <w:type w:val="nextPage"/>
      <w:pgSz w:w="11906" w:h="16838"/>
      <w:pgMar w:left="720" w:right="720" w:header="0" w:top="720" w:footer="0" w:bottom="72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SimSun">
    <w:charset w:val="ee"/>
    <w:family w:val="roman"/>
    <w:pitch w:val="variable"/>
  </w:font>
  <w:font w:name="Calibri Light">
    <w:charset w:val="ee"/>
    <w:family w:val="roman"/>
    <w:pitch w:val="variable"/>
  </w:font>
  <w:font w:name="Liberation Sans">
    <w:altName w:val="Arial"/>
    <w:charset w:val="ee"/>
    <w:family w:val="roman"/>
    <w:pitch w:val="variable"/>
  </w:font>
  <w:font w:name="Courier New">
    <w:charset w:val="ee"/>
    <w:family w:val="roman"/>
    <w:pitch w:val="variable"/>
  </w:font>
  <w:font w:name="Calibri">
    <w:charset w:val="01"/>
    <w:family w:val="swiss"/>
    <w:pitch w:val="default"/>
  </w:font>
</w:fonts>
</file>

<file path=word/settings.xml><?xml version="1.0" encoding="utf-8"?>
<w:settings xmlns:w="http://schemas.openxmlformats.org/wordprocessingml/2006/main">
  <w:zoom w:percent="160"/>
  <w:defaultTabStop w:val="490"/>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Times New Roman"/>
        <w:lang w:val="sk-SK" w:eastAsia="sk-SK" w:bidi="sa-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sk-SK" w:eastAsia="en-US" w:bidi="ar-SA"/>
    </w:rPr>
  </w:style>
  <w:style w:type="paragraph" w:styleId="Nadpis1">
    <w:name w:val="Heading 1"/>
    <w:next w:val="Normal"/>
    <w:uiPriority w:val="9"/>
    <w:qFormat/>
    <w:pPr>
      <w:widowControl/>
      <w:suppressAutoHyphens w:val="true"/>
      <w:bidi w:val="0"/>
      <w:spacing w:beforeAutospacing="1" w:afterAutospacing="1"/>
      <w:jc w:val="left"/>
      <w:outlineLvl w:val="0"/>
    </w:pPr>
    <w:rPr>
      <w:rFonts w:ascii="SimSun" w:hAnsi="SimSun" w:eastAsia="SimSun" w:cs="Mangal"/>
      <w:b/>
      <w:bCs/>
      <w:color w:val="auto"/>
      <w:kern w:val="2"/>
      <w:sz w:val="48"/>
      <w:szCs w:val="48"/>
      <w:lang w:val="en-US" w:eastAsia="zh-CN" w:bidi="sa-IN"/>
    </w:rPr>
  </w:style>
  <w:style w:type="paragraph" w:styleId="Nadpis2">
    <w:name w:val="Heading 2"/>
    <w:basedOn w:val="Normal"/>
    <w:next w:val="Normal"/>
    <w:link w:val="Nadpis2Char"/>
    <w:uiPriority w:val="9"/>
    <w:semiHidden/>
    <w:unhideWhenUsed/>
    <w:qFormat/>
    <w:rsid w:val="00157275"/>
    <w:pPr>
      <w:keepNext w:val="true"/>
      <w:keepLines/>
      <w:spacing w:before="40" w:after="0"/>
      <w:outlineLvl w:val="1"/>
    </w:pPr>
    <w:rPr>
      <w:rFonts w:ascii="Calibri Light" w:hAnsi="Calibri Light" w:eastAsia="" w:cs="" w:asciiTheme="majorHAnsi" w:cstheme="majorBidi" w:eastAsiaTheme="majorEastAsia" w:hAnsiTheme="majorHAnsi"/>
      <w:color w:val="2F5496" w:themeColor="accent1" w:themeShade="bf"/>
      <w:sz w:val="26"/>
      <w:szCs w:val="26"/>
    </w:rPr>
  </w:style>
  <w:style w:type="character" w:styleId="DefaultParagraphFont" w:default="1">
    <w:name w:val="Default Paragraph Font"/>
    <w:uiPriority w:val="1"/>
    <w:semiHidden/>
    <w:unhideWhenUsed/>
    <w:qFormat/>
    <w:rPr/>
  </w:style>
  <w:style w:type="character" w:styleId="Internetovodkaz">
    <w:name w:val="Internetový odkaz"/>
    <w:basedOn w:val="DefaultParagraphFont"/>
    <w:uiPriority w:val="99"/>
    <w:unhideWhenUsed/>
    <w:qFormat/>
    <w:rPr>
      <w:color w:val="0563C1"/>
      <w:u w:val="single"/>
    </w:rPr>
  </w:style>
  <w:style w:type="character" w:styleId="UnresolvedMention">
    <w:name w:val="Unresolved Mention"/>
    <w:basedOn w:val="DefaultParagraphFont"/>
    <w:uiPriority w:val="99"/>
    <w:semiHidden/>
    <w:unhideWhenUsed/>
    <w:qFormat/>
    <w:rsid w:val="002a42b8"/>
    <w:rPr>
      <w:color w:val="605E5C"/>
      <w:shd w:fill="E1DFDD" w:val="clear"/>
    </w:rPr>
  </w:style>
  <w:style w:type="character" w:styleId="Nadpis2Char" w:customStyle="1">
    <w:name w:val="Nadpis 2 Char"/>
    <w:basedOn w:val="DefaultParagraphFont"/>
    <w:link w:val="Nadpis2"/>
    <w:uiPriority w:val="9"/>
    <w:semiHidden/>
    <w:qFormat/>
    <w:rsid w:val="00157275"/>
    <w:rPr>
      <w:rFonts w:ascii="Calibri Light" w:hAnsi="Calibri Light" w:eastAsia="" w:cs="" w:asciiTheme="majorHAnsi" w:cstheme="majorBidi" w:eastAsiaTheme="majorEastAsia" w:hAnsiTheme="majorHAnsi"/>
      <w:color w:val="2F5496" w:themeColor="accent1" w:themeShade="bf"/>
      <w:sz w:val="26"/>
      <w:szCs w:val="26"/>
      <w:lang w:eastAsia="en-US" w:bidi="ar-SA"/>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uiPriority w:val="99"/>
    <w:unhideWhenUsed/>
    <w:qFormat/>
    <w:pPr>
      <w:spacing w:lineRule="auto" w:line="240" w:before="0" w:after="0"/>
    </w:pPr>
    <w:rPr>
      <w:sz w:val="20"/>
      <w:szCs w:val="20"/>
    </w:rPr>
  </w:style>
  <w:style w:type="paragraph" w:styleId="HTMLPreformatted">
    <w:name w:val="HTML Preformatted"/>
    <w:basedOn w:val="Normal"/>
    <w:uiPriority w:val="99"/>
    <w:unhideWhenUsed/>
    <w:qFormat/>
    <w:pPr>
      <w:tabs>
        <w:tab w:val="clear" w:pos="49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sk-SK"/>
    </w:rPr>
  </w:style>
  <w:style w:type="paragraph" w:styleId="NormalWeb">
    <w:name w:val="Normal (Web)"/>
    <w:basedOn w:val="Normal"/>
    <w:uiPriority w:val="99"/>
    <w:semiHidden/>
    <w:unhideWhenUsed/>
    <w:qFormat/>
    <w:pPr/>
    <w:rPr>
      <w:sz w:val="24"/>
      <w:szCs w:val="24"/>
    </w:rPr>
  </w:style>
  <w:style w:type="paragraph" w:styleId="Normlny1" w:customStyle="1">
    <w:name w:val="Normálny1"/>
    <w:qFormat/>
    <w:pPr>
      <w:widowControl/>
      <w:suppressAutoHyphens w:val="true"/>
      <w:bidi w:val="0"/>
      <w:spacing w:before="0" w:after="0"/>
      <w:jc w:val="left"/>
    </w:pPr>
    <w:rPr>
      <w:rFonts w:ascii="Liberation Serif" w:hAnsi="Liberation Serif" w:eastAsia="Liberation Serif" w:cs="Liberation Serif"/>
      <w:color w:val="auto"/>
      <w:kern w:val="0"/>
      <w:sz w:val="24"/>
      <w:szCs w:val="24"/>
      <w:lang w:val="sk-SK" w:eastAsia="sk-SK" w:bidi="ar-SA"/>
    </w:rPr>
  </w:style>
  <w:style w:type="paragraph" w:styleId="Western" w:customStyle="1">
    <w:name w:val="western"/>
    <w:qFormat/>
    <w:pPr>
      <w:widowControl/>
      <w:suppressAutoHyphens w:val="true"/>
      <w:bidi w:val="0"/>
      <w:spacing w:before="0" w:after="0"/>
      <w:jc w:val="left"/>
    </w:pPr>
    <w:rPr>
      <w:rFonts w:ascii="Times New Roman" w:hAnsi="Times New Roman" w:eastAsia="SimSun" w:cs="Mangal"/>
      <w:color w:val="auto"/>
      <w:kern w:val="0"/>
      <w:sz w:val="24"/>
      <w:szCs w:val="24"/>
      <w:lang w:val="en-US" w:eastAsia="zh-CN" w:bidi="sa-IN"/>
    </w:rPr>
  </w:style>
  <w:style w:type="numbering" w:styleId="NoList" w:default="1">
    <w:name w:val="No List"/>
    <w:uiPriority w:val="99"/>
    <w:semiHidden/>
    <w:unhideWhenUsed/>
    <w:qFormat/>
  </w:style>
  <w:style w:type="table" w:default="1" w:styleId="Normlnatabuka">
    <w:name w:val="Normal Table"/>
    <w:uiPriority w:val="99"/>
    <w:semiHidden/>
    <w:unhideWhenUsed/>
    <w:tblPr>
      <w:tblCellMar>
        <w:top w:w="0" w:type="dxa"/>
        <w:left w:w="108" w:type="dxa"/>
        <w:bottom w:w="0" w:type="dxa"/>
        <w:right w:w="108" w:type="dxa"/>
      </w:tblCellMar>
    </w:tblPr>
  </w:style>
  <w:style w:type="table" w:styleId="Mriekatabuky">
    <w:name w:val="Table Grid"/>
    <w:basedOn w:val="Normlnatabuka"/>
    <w:uiPriority w:val="39"/>
    <w:qFormat/>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Normlnatabuka1">
    <w:name w:val="Normálna tabuľka1"/>
    <w:semiHidden/>
    <w:qFormat/>
    <w:pPr>
      <w:spacing w:after="160" w:line="256" w:lineRule="auto"/>
    </w:pPr>
    <w:rPr>
      <w:sz w:val="22"/>
      <w:szCs w:val="22"/>
    </w:rPr>
    <w:tblPr>
      <w:tblCellMar>
        <w:top w:w="0" w:type="dxa"/>
        <w:left w:w="100" w:type="dxa"/>
        <w:bottom w:w="0" w:type="dxa"/>
        <w:right w:w="10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portalvs.sk/regzam/detail/12319" TargetMode="Externa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128</TotalTime>
  <Application>LibreOffice/7.0.4.2$Windows_X86_64 LibreOffice_project/dcf040e67528d9187c66b2379df5ea4407429775</Application>
  <AppVersion>15.0000</AppVersion>
  <Pages>2</Pages>
  <Words>1066</Words>
  <Characters>6050</Characters>
  <CharactersWithSpaces>7089</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2022-08-17T05:04:00Z</dcterms:created>
  <dc:creator>Jakub Králik</dc:creator>
  <dc:description/>
  <dc:language>sk-SK</dc:language>
  <cp:lastModifiedBy/>
  <dcterms:modified xsi:type="dcterms:W3CDTF">2022-08-25T16:30:19Z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A37B1A9D7EC149AA9272174AAA4FC1B6</vt:lpwstr>
  </property>
  <property fmtid="{D5CDD505-2E9C-101B-9397-08002B2CF9AE}" pid="3" name="KSOProductBuildVer">
    <vt:lpwstr>1033-11.2.0.10308</vt:lpwstr>
  </property>
</Properties>
</file>